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2AF" w:rsidRDefault="00B1614F">
      <w:pPr>
        <w:pStyle w:val="Nzev"/>
        <w:ind w:left="1416" w:firstLine="708"/>
        <w:jc w:val="left"/>
        <w:rPr>
          <w:sz w:val="44"/>
          <w:szCs w:val="44"/>
          <w:u w:val="none"/>
        </w:rPr>
      </w:pPr>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-114300</wp:posOffset>
            </wp:positionV>
            <wp:extent cx="1495425" cy="1209675"/>
            <wp:effectExtent l="19050" t="0" r="9525" b="0"/>
            <wp:wrapNone/>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a:srcRect/>
                    <a:stretch>
                      <a:fillRect/>
                    </a:stretch>
                  </pic:blipFill>
                  <pic:spPr bwMode="auto">
                    <a:xfrm>
                      <a:off x="0" y="0"/>
                      <a:ext cx="1495425" cy="1209675"/>
                    </a:xfrm>
                    <a:prstGeom prst="rect">
                      <a:avLst/>
                    </a:prstGeom>
                    <a:solidFill>
                      <a:srgbClr val="FFFFFF"/>
                    </a:solidFill>
                    <a:ln w="1">
                      <a:miter lim="800000"/>
                      <a:headEnd/>
                      <a:tailEnd/>
                    </a:ln>
                  </pic:spPr>
                </pic:pic>
              </a:graphicData>
            </a:graphic>
          </wp:anchor>
        </w:drawing>
      </w:r>
      <w:r w:rsidR="00E562AF">
        <w:rPr>
          <w:sz w:val="44"/>
          <w:szCs w:val="44"/>
          <w:u w:val="none"/>
        </w:rPr>
        <w:t xml:space="preserve">       LDT ZÁLESÁK </w:t>
      </w:r>
      <w:proofErr w:type="spellStart"/>
      <w:r w:rsidR="00E562AF">
        <w:rPr>
          <w:sz w:val="44"/>
          <w:szCs w:val="44"/>
          <w:u w:val="none"/>
        </w:rPr>
        <w:t>Liteň</w:t>
      </w:r>
      <w:proofErr w:type="spellEnd"/>
    </w:p>
    <w:p w:rsidR="00E562AF" w:rsidRDefault="00E562AF">
      <w:pPr>
        <w:pStyle w:val="Nzev"/>
        <w:ind w:left="1416" w:firstLine="708"/>
        <w:jc w:val="left"/>
        <w:rPr>
          <w:sz w:val="48"/>
          <w:szCs w:val="48"/>
        </w:rPr>
      </w:pPr>
      <w:r>
        <w:rPr>
          <w:sz w:val="44"/>
          <w:szCs w:val="44"/>
          <w:u w:val="none"/>
        </w:rPr>
        <w:t xml:space="preserve">             </w:t>
      </w:r>
      <w:r>
        <w:rPr>
          <w:sz w:val="48"/>
          <w:szCs w:val="48"/>
          <w:u w:val="none"/>
        </w:rPr>
        <w:t>Táborový řád</w:t>
      </w:r>
    </w:p>
    <w:p w:rsidR="00E562AF" w:rsidRDefault="00E562AF">
      <w:pPr>
        <w:spacing w:after="150" w:line="240" w:lineRule="auto"/>
        <w:jc w:val="center"/>
        <w:rPr>
          <w:rFonts w:ascii="Palatino Linotype" w:hAnsi="Palatino Linotype" w:cs="Palatino Linotype"/>
          <w:b/>
          <w:bCs/>
          <w:color w:val="484444"/>
          <w:sz w:val="28"/>
          <w:szCs w:val="28"/>
          <w:u w:val="single"/>
          <w:lang w:eastAsia="cs-CZ"/>
        </w:rPr>
      </w:pP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Účastník tábora, táborník, neopouští prostor tábora bez vědomí svého oddílového vedoucího – a to ani do nejbližšího okolí, včetně blízkého potoka.</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Každý táborník je povinen uposlechnout pokynů kteréhokoliv z vedoucích a praktikantů – pokud pokyn není v rozporu s tímto táborovým řádem.</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Denní program je závazný pro každého táborníka. Nikdo ho svým chováním nesmí narušovat. Na jednotlivé akce (organizované hry, nástupy, atd.) přichází táborník vždy včas a v tichosti.</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Ve svém stanu, jejich okolí a v celém táboře každý udržuje pořádek a čistotu. Přechovávání potravin, s výjimkou uzavřených sladkostí schválených vedoucím a zdravotníkem, není dovoleno. Balíčky od příbuzných musí být zkontrolovány zdravotníkem a kromě sladkostí v uzavřeném obalu a osobních věcí budou rozděleny ve prospěch všech.</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Táborník chrání táborový majetek před poškozením či ztrátou. Případnou ztrátu či poškození ohlásí ihned svému vedoucímu. Táborník chrání rovněž svůj osobní majetek, případnou ztrátu hlásí oddílovému vedoucímu (ztráta volně odložených věcí nebude řešena). Poškodí-li někdo úmyslně majetek tábora nebo jiného táborníka, je povinen škodu nahradit.</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 xml:space="preserve">Každý táborník dbá na svoji čistotu a pravidelně provádí osobní hygienu dle denního programu tábora a vždy před jídlem a po použití toalety. Dobu poledního klidu využívá k odpočinku, psaní dopisů a nepobíhá po areálu tábora. V době večerky a v době před budíčkem nikdo nebude rušit ostatní ze spánku. </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Táborník dodržuje požární předpisy. Platí přísný zákaz manipulace s ohněm (zápalky, zapalovač, svíčky) vyjma pokynu vedoucího, například při hře nebo při službě v kuchyni. Bez výhrad plní pokyny vedoucích při pobytu např. u táborového ohně.</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b/>
          <w:bCs/>
          <w:color w:val="484444"/>
          <w:sz w:val="28"/>
          <w:szCs w:val="28"/>
          <w:lang w:eastAsia="cs-CZ"/>
        </w:rPr>
        <w:t>Každé poranění, nevolnost nebo jiné zdravotní problémy své i kamarádovy je potřeba okamžitě nahlásit zdravotníkovi nebo jiné dospělé osobě a to i když mu to nepřipadá významné, včetně přisátého klíštěte.</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lastRenderedPageBreak/>
        <w:t>Na táboře je zákaz požívání alkoholických nápojů, drog a kouření. Mobilní telefony, rádia a ji</w:t>
      </w:r>
      <w:r w:rsidR="00D01BB3">
        <w:rPr>
          <w:rFonts w:ascii="Palatino Linotype" w:hAnsi="Palatino Linotype" w:cs="Palatino Linotype"/>
          <w:color w:val="484444"/>
          <w:sz w:val="28"/>
          <w:szCs w:val="28"/>
          <w:lang w:eastAsia="cs-CZ"/>
        </w:rPr>
        <w:t xml:space="preserve">ná elektronika </w:t>
      </w:r>
      <w:r>
        <w:rPr>
          <w:rFonts w:ascii="Palatino Linotype" w:hAnsi="Palatino Linotype" w:cs="Palatino Linotype"/>
          <w:color w:val="484444"/>
          <w:sz w:val="28"/>
          <w:szCs w:val="28"/>
          <w:lang w:eastAsia="cs-CZ"/>
        </w:rPr>
        <w:t>nejsou na táboře vítány. Provozovatel tábora za tyto věci nepřebírá zodpovědn</w:t>
      </w:r>
      <w:r w:rsidR="00D01BB3">
        <w:rPr>
          <w:rFonts w:ascii="Palatino Linotype" w:hAnsi="Palatino Linotype" w:cs="Palatino Linotype"/>
          <w:color w:val="484444"/>
          <w:sz w:val="28"/>
          <w:szCs w:val="28"/>
          <w:lang w:eastAsia="cs-CZ"/>
        </w:rPr>
        <w:t xml:space="preserve">ost a není možnost je nabíjet (toto se netýká </w:t>
      </w:r>
      <w:r>
        <w:rPr>
          <w:rFonts w:ascii="Palatino Linotype" w:hAnsi="Palatino Linotype" w:cs="Palatino Linotype"/>
          <w:color w:val="484444"/>
          <w:sz w:val="28"/>
          <w:szCs w:val="28"/>
          <w:lang w:eastAsia="cs-CZ"/>
        </w:rPr>
        <w:t>vedoucích a ostatního personálu).</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Koupání v potoce a použití sprchy u potoka je povoleno pouze se souhlasem oddílového vedoucího a ten musí být vždy v místě přítomen a provádět dohled.</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 xml:space="preserve">Každý se bude k ostatním táborníkům chovat čestně a kamarádsky. </w:t>
      </w:r>
      <w:r>
        <w:rPr>
          <w:rFonts w:ascii="Palatino Linotype" w:hAnsi="Palatino Linotype" w:cs="Palatino Linotype"/>
          <w:b/>
          <w:bCs/>
          <w:color w:val="484444"/>
          <w:sz w:val="28"/>
          <w:szCs w:val="28"/>
          <w:lang w:eastAsia="cs-CZ"/>
        </w:rPr>
        <w:t>Šikana na sobě nebo jiných kamarádech se okamžitě hlásí hlavnímu vedoucím.</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K jídlu nastupuje vždy celý oddíl společně, v tichosti a po provedené osobní hygieně a v čistém oblečení. Každý si vezme jen tolik jídla, co sní. Je zákaz vynášení jídla z jídelny.</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Na táboře a výletech dbá každý na slušné vystupování a chování.</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Za nedodržování a svévolné porušování táborového řádu může být táborník potrestán napomenutím a v závažnějších případech i vyloučením z tábora bez finanční náhrady.</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Podpisem přihlášky dávají rodiče a účastníci tábora souhlas s tímto táborovým řádem.</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Je zakázáno stříkat spreji a repelenty ve stanech a jejich blízkosti. Mohla by tím být poškozena impregnace stanu.</w:t>
      </w:r>
    </w:p>
    <w:p w:rsidR="004B233A" w:rsidRDefault="004B233A">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Vstup do cizích stanů bez souhlasu bydlících je zakázán</w:t>
      </w:r>
    </w:p>
    <w:p w:rsidR="004B233A" w:rsidRDefault="004B233A">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Manipulace s noži sekerami a pilami bez souhlasu vedoucího je zakázáno</w:t>
      </w:r>
    </w:p>
    <w:p w:rsidR="00E562AF" w:rsidRDefault="00E562AF">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Vstup do kuchyně má jen personál tábora s platným potravinářským průkazem. Děti smí vstupovat do kuchyně pouze při službě a to za přítomnosti dospělé osoby. Při vaření pouze na pokyn kuchařek, aby nedošlo k úrazu.</w:t>
      </w:r>
    </w:p>
    <w:p w:rsidR="00D01BB3" w:rsidRPr="004B233A" w:rsidRDefault="00E562AF" w:rsidP="00D01BB3">
      <w:pPr>
        <w:numPr>
          <w:ilvl w:val="0"/>
          <w:numId w:val="1"/>
        </w:numPr>
        <w:spacing w:after="150" w:line="240" w:lineRule="auto"/>
        <w:ind w:left="0"/>
        <w:jc w:val="both"/>
        <w:rPr>
          <w:rFonts w:ascii="Palatino Linotype" w:hAnsi="Palatino Linotype" w:cs="Palatino Linotype"/>
          <w:color w:val="484444"/>
          <w:sz w:val="28"/>
          <w:szCs w:val="28"/>
          <w:lang w:eastAsia="cs-CZ"/>
        </w:rPr>
      </w:pPr>
      <w:r>
        <w:rPr>
          <w:rFonts w:ascii="Palatino Linotype" w:hAnsi="Palatino Linotype" w:cs="Palatino Linotype"/>
          <w:color w:val="484444"/>
          <w:sz w:val="28"/>
          <w:szCs w:val="28"/>
          <w:lang w:eastAsia="cs-CZ"/>
        </w:rPr>
        <w:t xml:space="preserve">Denní vedoucí se svojí družinou musí zajistit dostatek vody v nádržích a na toaletách, dostatek dřeva u kamen, </w:t>
      </w:r>
      <w:proofErr w:type="spellStart"/>
      <w:r>
        <w:rPr>
          <w:rFonts w:ascii="Palatino Linotype" w:hAnsi="Palatino Linotype" w:cs="Palatino Linotype"/>
          <w:color w:val="484444"/>
          <w:sz w:val="28"/>
          <w:szCs w:val="28"/>
          <w:lang w:eastAsia="cs-CZ"/>
        </w:rPr>
        <w:t>brutaru</w:t>
      </w:r>
      <w:proofErr w:type="spellEnd"/>
      <w:r>
        <w:rPr>
          <w:rFonts w:ascii="Palatino Linotype" w:hAnsi="Palatino Linotype" w:cs="Palatino Linotype"/>
          <w:color w:val="484444"/>
          <w:sz w:val="28"/>
          <w:szCs w:val="28"/>
          <w:lang w:eastAsia="cs-CZ"/>
        </w:rPr>
        <w:t xml:space="preserve">, včas umývat nádobí z kuchyně, před jídlem (včetně služby) připravit nádoby s vodou a desinfekcí na </w:t>
      </w:r>
      <w:proofErr w:type="spellStart"/>
      <w:r>
        <w:rPr>
          <w:rFonts w:ascii="Palatino Linotype" w:hAnsi="Palatino Linotype" w:cs="Palatino Linotype"/>
          <w:color w:val="484444"/>
          <w:sz w:val="28"/>
          <w:szCs w:val="28"/>
          <w:lang w:eastAsia="cs-CZ"/>
        </w:rPr>
        <w:t>oplach</w:t>
      </w:r>
      <w:proofErr w:type="spellEnd"/>
      <w:r>
        <w:rPr>
          <w:rFonts w:ascii="Palatino Linotype" w:hAnsi="Palatino Linotype" w:cs="Palatino Linotype"/>
          <w:color w:val="484444"/>
          <w:sz w:val="28"/>
          <w:szCs w:val="28"/>
          <w:lang w:eastAsia="cs-CZ"/>
        </w:rPr>
        <w:t xml:space="preserve"> jídelního nádobí. Kontrolovat klid a pořádek v táboře, včetně doby stravování.</w:t>
      </w:r>
    </w:p>
    <w:sectPr w:rsidR="00D01BB3" w:rsidRPr="004B233A" w:rsidSect="004B233A">
      <w:pgSz w:w="11906" w:h="16838"/>
      <w:pgMar w:top="899" w:right="849" w:bottom="127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846CF"/>
    <w:multiLevelType w:val="multilevel"/>
    <w:tmpl w:val="EFEA7C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FELayout/>
  </w:compat>
  <w:rsids>
    <w:rsidRoot w:val="00E562AF"/>
    <w:rsid w:val="00391236"/>
    <w:rsid w:val="003F2FF7"/>
    <w:rsid w:val="004B233A"/>
    <w:rsid w:val="005557D4"/>
    <w:rsid w:val="0068646A"/>
    <w:rsid w:val="006C0DB2"/>
    <w:rsid w:val="009D48F5"/>
    <w:rsid w:val="009E10E3"/>
    <w:rsid w:val="00B1614F"/>
    <w:rsid w:val="00D01BB3"/>
    <w:rsid w:val="00D923AC"/>
    <w:rsid w:val="00E562AF"/>
    <w:rsid w:val="00F968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2FF7"/>
    <w:pPr>
      <w:spacing w:after="200" w:line="276" w:lineRule="auto"/>
    </w:pPr>
    <w:rPr>
      <w:rFonts w:ascii="Calibri"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3F2FF7"/>
    <w:pPr>
      <w:spacing w:before="100" w:beforeAutospacing="1" w:after="100" w:afterAutospacing="1" w:line="240" w:lineRule="auto"/>
    </w:pPr>
    <w:rPr>
      <w:rFonts w:ascii="Times New Roman" w:hAnsi="Times New Roman" w:cstheme="minorBidi"/>
      <w:sz w:val="24"/>
      <w:szCs w:val="24"/>
      <w:lang w:eastAsia="cs-CZ"/>
    </w:rPr>
  </w:style>
  <w:style w:type="character" w:styleId="Siln">
    <w:name w:val="Strong"/>
    <w:basedOn w:val="Standardnpsmoodstavce"/>
    <w:uiPriority w:val="99"/>
    <w:qFormat/>
    <w:rsid w:val="003F2FF7"/>
    <w:rPr>
      <w:rFonts w:ascii="Times New Roman" w:hAnsi="Times New Roman" w:cs="Times New Roman"/>
      <w:b/>
      <w:bCs/>
    </w:rPr>
  </w:style>
  <w:style w:type="paragraph" w:styleId="Textbubliny">
    <w:name w:val="Balloon Text"/>
    <w:basedOn w:val="Normln"/>
    <w:link w:val="TextbublinyChar"/>
    <w:uiPriority w:val="99"/>
    <w:rsid w:val="003F2F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3F2FF7"/>
    <w:rPr>
      <w:rFonts w:ascii="Tahoma" w:hAnsi="Tahoma" w:cs="Tahoma"/>
      <w:sz w:val="16"/>
      <w:szCs w:val="16"/>
    </w:rPr>
  </w:style>
  <w:style w:type="paragraph" w:styleId="Nzev">
    <w:name w:val="Title"/>
    <w:basedOn w:val="Normln"/>
    <w:link w:val="NzevChar"/>
    <w:uiPriority w:val="99"/>
    <w:qFormat/>
    <w:rsid w:val="003F2FF7"/>
    <w:pPr>
      <w:spacing w:after="150" w:line="240" w:lineRule="auto"/>
      <w:jc w:val="center"/>
    </w:pPr>
    <w:rPr>
      <w:rFonts w:ascii="Palatino Linotype" w:hAnsi="Palatino Linotype" w:cs="Palatino Linotype"/>
      <w:b/>
      <w:bCs/>
      <w:color w:val="484444"/>
      <w:sz w:val="40"/>
      <w:szCs w:val="40"/>
      <w:u w:val="single"/>
      <w:lang w:eastAsia="cs-CZ"/>
    </w:rPr>
  </w:style>
  <w:style w:type="character" w:customStyle="1" w:styleId="NzevChar">
    <w:name w:val="Název Char"/>
    <w:basedOn w:val="Standardnpsmoodstavce"/>
    <w:link w:val="Nzev"/>
    <w:uiPriority w:val="10"/>
    <w:rsid w:val="00E562AF"/>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3212</Characters>
  <Application>Microsoft Office Word</Application>
  <DocSecurity>0</DocSecurity>
  <Lines>26</Lines>
  <Paragraphs>7</Paragraphs>
  <ScaleCrop>false</ScaleCrop>
  <Company>TECHNISERV, spol. s r.o.</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LDT ZÁLESÁK Liteň</dc:title>
  <dc:creator>jirka</dc:creator>
  <cp:lastModifiedBy>PC</cp:lastModifiedBy>
  <cp:revision>2</cp:revision>
  <dcterms:created xsi:type="dcterms:W3CDTF">2021-04-12T18:11:00Z</dcterms:created>
  <dcterms:modified xsi:type="dcterms:W3CDTF">2021-04-12T18:11:00Z</dcterms:modified>
</cp:coreProperties>
</file>